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C2C" w:rsidRDefault="00D3264C">
      <w:pPr>
        <w:spacing w:after="0"/>
        <w:rPr>
          <w:rFonts w:ascii="Times New Roman" w:hAnsi="Times New Roman" w:cs="Times New Roman"/>
          <w:b/>
          <w:sz w:val="24"/>
          <w:szCs w:val="28"/>
        </w:rPr>
      </w:pPr>
      <w:proofErr w:type="spellStart"/>
      <w:r>
        <w:rPr>
          <w:rFonts w:ascii="Times New Roman" w:hAnsi="Times New Roman" w:cs="Times New Roman"/>
          <w:b/>
          <w:sz w:val="24"/>
          <w:szCs w:val="28"/>
        </w:rPr>
        <w:t>Ibtissem</w:t>
      </w:r>
      <w:proofErr w:type="spellEnd"/>
      <w:r>
        <w:rPr>
          <w:rFonts w:ascii="Times New Roman" w:hAnsi="Times New Roman" w:cs="Times New Roman"/>
          <w:b/>
          <w:sz w:val="24"/>
          <w:szCs w:val="28"/>
        </w:rPr>
        <w:t xml:space="preserve"> </w:t>
      </w:r>
      <w:proofErr w:type="spellStart"/>
      <w:r w:rsidR="00857042" w:rsidRPr="00857042">
        <w:rPr>
          <w:rFonts w:ascii="Times New Roman" w:hAnsi="Times New Roman" w:cs="Times New Roman"/>
          <w:b/>
          <w:smallCaps/>
          <w:sz w:val="24"/>
          <w:szCs w:val="28"/>
        </w:rPr>
        <w:t>Chachou</w:t>
      </w:r>
      <w:proofErr w:type="spellEnd"/>
      <w:r>
        <w:rPr>
          <w:rFonts w:ascii="Times New Roman" w:hAnsi="Times New Roman" w:cs="Times New Roman"/>
          <w:b/>
          <w:sz w:val="24"/>
          <w:szCs w:val="28"/>
        </w:rPr>
        <w:t xml:space="preserve"> </w:t>
      </w:r>
    </w:p>
    <w:p w:rsidR="00B84C2C" w:rsidRDefault="00D3264C">
      <w:pPr>
        <w:spacing w:after="0"/>
        <w:rPr>
          <w:rFonts w:ascii="Times New Roman" w:hAnsi="Times New Roman" w:cs="Times New Roman"/>
          <w:sz w:val="24"/>
          <w:szCs w:val="28"/>
        </w:rPr>
      </w:pPr>
      <w:r>
        <w:rPr>
          <w:rFonts w:ascii="Times New Roman" w:hAnsi="Times New Roman" w:cs="Times New Roman"/>
          <w:sz w:val="24"/>
          <w:szCs w:val="28"/>
        </w:rPr>
        <w:t>Université de Mostaganem</w:t>
      </w:r>
    </w:p>
    <w:p w:rsidR="00B84C2C" w:rsidRDefault="00D3264C">
      <w:pPr>
        <w:spacing w:after="0"/>
        <w:rPr>
          <w:rFonts w:ascii="Times New Roman" w:hAnsi="Times New Roman" w:cs="Times New Roman"/>
          <w:sz w:val="24"/>
          <w:szCs w:val="28"/>
        </w:rPr>
      </w:pPr>
      <w:r>
        <w:rPr>
          <w:rFonts w:ascii="Times New Roman" w:hAnsi="Times New Roman" w:cs="Times New Roman"/>
          <w:sz w:val="24"/>
          <w:szCs w:val="28"/>
        </w:rPr>
        <w:t xml:space="preserve">Laboratoire </w:t>
      </w:r>
      <w:proofErr w:type="spellStart"/>
      <w:r>
        <w:rPr>
          <w:rFonts w:ascii="Times New Roman" w:hAnsi="Times New Roman" w:cs="Times New Roman"/>
          <w:sz w:val="24"/>
          <w:szCs w:val="28"/>
        </w:rPr>
        <w:t>Pluridylang</w:t>
      </w:r>
      <w:proofErr w:type="spellEnd"/>
    </w:p>
    <w:p w:rsidR="00B84C2C" w:rsidRDefault="00B84C2C">
      <w:pPr>
        <w:spacing w:after="0"/>
        <w:jc w:val="center"/>
        <w:rPr>
          <w:rFonts w:ascii="Times New Roman" w:hAnsi="Times New Roman" w:cs="Times New Roman"/>
          <w:sz w:val="28"/>
          <w:szCs w:val="28"/>
        </w:rPr>
      </w:pPr>
    </w:p>
    <w:p w:rsidR="00B84C2C" w:rsidRDefault="00D3264C">
      <w:pPr>
        <w:spacing w:after="0"/>
        <w:jc w:val="center"/>
        <w:rPr>
          <w:rFonts w:ascii="Times New Roman" w:hAnsi="Times New Roman" w:cs="Times New Roman"/>
          <w:b/>
          <w:sz w:val="28"/>
          <w:szCs w:val="28"/>
        </w:rPr>
      </w:pPr>
      <w:r>
        <w:rPr>
          <w:rFonts w:ascii="Times New Roman" w:hAnsi="Times New Roman" w:cs="Times New Roman"/>
          <w:b/>
          <w:sz w:val="28"/>
          <w:szCs w:val="28"/>
        </w:rPr>
        <w:t>Les défis de la revitalisation des langues et des cultures natives pour une paix et un d</w:t>
      </w:r>
      <w:bookmarkStart w:id="0" w:name="_GoBack"/>
      <w:bookmarkEnd w:id="0"/>
      <w:r>
        <w:rPr>
          <w:rFonts w:ascii="Times New Roman" w:hAnsi="Times New Roman" w:cs="Times New Roman"/>
          <w:b/>
          <w:sz w:val="28"/>
          <w:szCs w:val="28"/>
        </w:rPr>
        <w:t>éveloppement durables en Afrique</w:t>
      </w:r>
    </w:p>
    <w:p w:rsidR="00B84C2C" w:rsidRDefault="00B84C2C">
      <w:pPr>
        <w:spacing w:after="0"/>
        <w:rPr>
          <w:rFonts w:ascii="Times New Roman" w:hAnsi="Times New Roman" w:cs="Times New Roman"/>
          <w:b/>
          <w:bCs/>
          <w:sz w:val="28"/>
          <w:szCs w:val="28"/>
        </w:rPr>
      </w:pPr>
    </w:p>
    <w:p w:rsidR="00B84C2C" w:rsidRDefault="00D3264C">
      <w:pPr>
        <w:spacing w:after="0"/>
        <w:jc w:val="right"/>
        <w:rPr>
          <w:rFonts w:ascii="Times New Roman" w:hAnsi="Times New Roman" w:cs="Times New Roman"/>
          <w:i/>
          <w:iCs/>
          <w:sz w:val="24"/>
          <w:szCs w:val="24"/>
        </w:rPr>
      </w:pPr>
      <w:r>
        <w:rPr>
          <w:rFonts w:ascii="Times New Roman" w:hAnsi="Times New Roman" w:cs="Times New Roman"/>
          <w:i/>
          <w:iCs/>
          <w:sz w:val="24"/>
          <w:szCs w:val="24"/>
        </w:rPr>
        <w:t>« Je me suis à nouveau aperçu que nous n'étions pas des peuples différents avec des langues différentes ; nous ne formions qu'un peuple avec des langues différentes. »</w:t>
      </w:r>
    </w:p>
    <w:p w:rsidR="00B84C2C" w:rsidRDefault="00D3264C">
      <w:pPr>
        <w:spacing w:after="0"/>
        <w:jc w:val="right"/>
      </w:pPr>
      <w:r>
        <w:rPr>
          <w:rFonts w:ascii="Times New Roman" w:hAnsi="Times New Roman" w:cs="Times New Roman"/>
          <w:sz w:val="24"/>
          <w:szCs w:val="24"/>
        </w:rPr>
        <w:t xml:space="preserve"> Nelson Mandela, </w:t>
      </w:r>
      <w:r>
        <w:rPr>
          <w:rFonts w:ascii="Times New Roman" w:hAnsi="Times New Roman" w:cs="Times New Roman"/>
          <w:i/>
          <w:iCs/>
          <w:sz w:val="24"/>
          <w:szCs w:val="24"/>
        </w:rPr>
        <w:t>Un long chemin vers la liberté</w:t>
      </w:r>
      <w:r>
        <w:rPr>
          <w:rFonts w:ascii="Times New Roman" w:hAnsi="Times New Roman" w:cs="Times New Roman"/>
          <w:sz w:val="24"/>
          <w:szCs w:val="24"/>
        </w:rPr>
        <w:t xml:space="preserve">, (1994) </w:t>
      </w:r>
    </w:p>
    <w:p w:rsidR="00B84C2C" w:rsidRDefault="00B84C2C">
      <w:pPr>
        <w:spacing w:after="0"/>
        <w:jc w:val="center"/>
        <w:rPr>
          <w:rFonts w:ascii="Times New Roman" w:hAnsi="Times New Roman" w:cs="Times New Roman"/>
          <w:sz w:val="24"/>
          <w:szCs w:val="24"/>
        </w:rPr>
      </w:pPr>
    </w:p>
    <w:p w:rsidR="00B84C2C" w:rsidRDefault="00D3264C">
      <w:pPr>
        <w:spacing w:after="0"/>
        <w:jc w:val="both"/>
      </w:pPr>
      <w:r>
        <w:rPr>
          <w:rFonts w:ascii="Times New Roman" w:hAnsi="Times New Roman" w:cs="Times New Roman"/>
          <w:sz w:val="24"/>
          <w:szCs w:val="24"/>
        </w:rPr>
        <w:t>Connue pour sa grande diversité linguistique, l’Afrique concentre, selon les chiffres de l’Unesco</w:t>
      </w:r>
      <w:r>
        <w:rPr>
          <w:rStyle w:val="Appelnotedebasdep"/>
          <w:rFonts w:ascii="Times New Roman" w:hAnsi="Times New Roman" w:cs="Times New Roman"/>
          <w:sz w:val="24"/>
          <w:szCs w:val="24"/>
        </w:rPr>
        <w:footnoteReference w:id="1"/>
      </w:r>
      <w:r>
        <w:rPr>
          <w:rFonts w:ascii="Times New Roman" w:hAnsi="Times New Roman" w:cs="Times New Roman"/>
          <w:sz w:val="24"/>
          <w:szCs w:val="24"/>
        </w:rPr>
        <w:t xml:space="preserve">, entre 1500 et 3000 langues réparties sur l’ensemble du continent ce qui équivaut au tiers des langues pratiquées dans le monde. Il représente ainsi un espace linguistique, identitaire et culturel d’une richesse importante, chaque langue se caractérisant par ses nuances, ses subtilités, son expressivité et le patrimoine culturel immatériel qui en a été le produit et qui continue de l’être. La complexité de la vision du monde à travers ses représentations et ses catégorisations constitue également un capital qu’il importe autant que possible de préserver et de transmettre aux générations futures. Face à la </w:t>
      </w:r>
      <w:proofErr w:type="spellStart"/>
      <w:r>
        <w:rPr>
          <w:rFonts w:ascii="Times New Roman" w:hAnsi="Times New Roman" w:cs="Times New Roman"/>
          <w:sz w:val="24"/>
          <w:szCs w:val="24"/>
        </w:rPr>
        <w:t>surmodernisation</w:t>
      </w:r>
      <w:proofErr w:type="spellEnd"/>
      <w:r>
        <w:rPr>
          <w:rFonts w:ascii="Times New Roman" w:hAnsi="Times New Roman" w:cs="Times New Roman"/>
          <w:sz w:val="24"/>
          <w:szCs w:val="24"/>
        </w:rPr>
        <w:t xml:space="preserve"> en cours des sociétés actuelles, l’institutionnalisation des langues s’avère le moyen le plus sûr pour les préserver de l’érosion et de la disparition (Hagège, 2000), la survie des langues n’allant pas de soi. En effet, un grand nombre de langues ont disparu depuis quelques millénaires en raison de nombreux facteurs dont les expansions impérialistes qui imposent des systèmes de domination et d’homogénéisation linguistiques et qui se prolongent parfois au-delà des indépendances où de nouvelles pratiques </w:t>
      </w:r>
      <w:proofErr w:type="spellStart"/>
      <w:r>
        <w:rPr>
          <w:rFonts w:ascii="Times New Roman" w:hAnsi="Times New Roman" w:cs="Times New Roman"/>
          <w:sz w:val="24"/>
          <w:szCs w:val="24"/>
        </w:rPr>
        <w:t>glottophages</w:t>
      </w:r>
      <w:proofErr w:type="spellEnd"/>
      <w:r>
        <w:rPr>
          <w:rFonts w:ascii="Times New Roman" w:hAnsi="Times New Roman" w:cs="Times New Roman"/>
          <w:sz w:val="24"/>
          <w:szCs w:val="24"/>
        </w:rPr>
        <w:t xml:space="preserve"> sont pratiquées au détriment des langues vernaculaires (Calvet, 1974). Ces langues en danger pourraient bénéficier d’interventions urgentes dans les domaines suivants : « </w:t>
      </w:r>
      <w:r>
        <w:rPr>
          <w:rFonts w:ascii="Times New Roman" w:hAnsi="Times New Roman" w:cs="Times New Roman"/>
          <w:i/>
          <w:iCs/>
          <w:sz w:val="24"/>
          <w:szCs w:val="24"/>
        </w:rPr>
        <w:t>la recherche de documentation sur les langues, les outils pédagogiques, la formation de linguistes locaux, la formation de professeurs de langues, l’innovation en matière de politique linguistique, la sensibilisation de l’opinion publique, ainsi que l’aide financière, logistique et technique (de la part des linguistes, des ONG, des autorités locales ou des organisations internationales)</w:t>
      </w:r>
      <w:r>
        <w:rPr>
          <w:rFonts w:ascii="Times New Roman" w:hAnsi="Times New Roman" w:cs="Times New Roman"/>
          <w:sz w:val="24"/>
          <w:szCs w:val="24"/>
        </w:rPr>
        <w:t> »</w:t>
      </w:r>
      <w:r>
        <w:rPr>
          <w:rStyle w:val="Appelnotedebasdep"/>
          <w:rFonts w:ascii="Times New Roman" w:hAnsi="Times New Roman" w:cs="Times New Roman"/>
          <w:sz w:val="24"/>
          <w:szCs w:val="24"/>
        </w:rPr>
        <w:footnoteReference w:id="2"/>
      </w:r>
      <w:r>
        <w:rPr>
          <w:rFonts w:ascii="Times New Roman" w:hAnsi="Times New Roman" w:cs="Times New Roman"/>
          <w:sz w:val="24"/>
          <w:szCs w:val="24"/>
        </w:rPr>
        <w:t xml:space="preserve">. D’autres actions </w:t>
      </w:r>
      <w:proofErr w:type="spellStart"/>
      <w:r>
        <w:rPr>
          <w:rFonts w:ascii="Times New Roman" w:hAnsi="Times New Roman" w:cs="Times New Roman"/>
          <w:sz w:val="24"/>
          <w:szCs w:val="24"/>
        </w:rPr>
        <w:t>glottopolitiques</w:t>
      </w:r>
      <w:proofErr w:type="spellEnd"/>
      <w:r>
        <w:rPr>
          <w:rFonts w:ascii="Times New Roman" w:hAnsi="Times New Roman" w:cs="Times New Roman"/>
          <w:sz w:val="24"/>
          <w:szCs w:val="24"/>
        </w:rPr>
        <w:t xml:space="preserve"> sont entreprises notamment à travers les réseaux socio-numériques qui contribuent à la digitalisation des langues en danger de mort. La préservation de la diversité des écosystèmes étant étroitement liée à celle la </w:t>
      </w:r>
      <w:proofErr w:type="spellStart"/>
      <w:r>
        <w:rPr>
          <w:rFonts w:ascii="Times New Roman" w:hAnsi="Times New Roman" w:cs="Times New Roman"/>
          <w:sz w:val="24"/>
          <w:szCs w:val="24"/>
        </w:rPr>
        <w:t>glottosphère</w:t>
      </w:r>
      <w:proofErr w:type="spellEnd"/>
      <w:r>
        <w:rPr>
          <w:rFonts w:ascii="Times New Roman" w:hAnsi="Times New Roman" w:cs="Times New Roman"/>
          <w:sz w:val="24"/>
          <w:szCs w:val="24"/>
        </w:rPr>
        <w:t xml:space="preserve"> (Léonard, 2013), des </w:t>
      </w:r>
      <w:proofErr w:type="spellStart"/>
      <w:r>
        <w:rPr>
          <w:rFonts w:ascii="Times New Roman" w:hAnsi="Times New Roman" w:cs="Times New Roman"/>
          <w:sz w:val="24"/>
          <w:szCs w:val="24"/>
        </w:rPr>
        <w:t>glottothérapies</w:t>
      </w:r>
      <w:proofErr w:type="spellEnd"/>
      <w:r>
        <w:rPr>
          <w:rFonts w:ascii="Times New Roman" w:hAnsi="Times New Roman" w:cs="Times New Roman"/>
          <w:sz w:val="24"/>
          <w:szCs w:val="24"/>
        </w:rPr>
        <w:t xml:space="preserve"> (Boyer, 2024) sont nécessaires afin de parvenir à des équilibres à même de prévenir les conflits inter-ethniques et les tensions internationales. Ma réflexion portera sur les défis liés à « </w:t>
      </w:r>
      <w:r>
        <w:rPr>
          <w:rFonts w:ascii="Times New Roman" w:hAnsi="Times New Roman" w:cs="Times New Roman"/>
          <w:i/>
          <w:iCs/>
          <w:sz w:val="24"/>
          <w:szCs w:val="24"/>
        </w:rPr>
        <w:t>une éducation de qualité </w:t>
      </w:r>
      <w:r>
        <w:rPr>
          <w:rFonts w:ascii="Times New Roman" w:hAnsi="Times New Roman" w:cs="Times New Roman"/>
          <w:sz w:val="24"/>
          <w:szCs w:val="24"/>
        </w:rPr>
        <w:t>»</w:t>
      </w:r>
      <w:r>
        <w:rPr>
          <w:rStyle w:val="Appelnotedebasdep"/>
          <w:rFonts w:ascii="Times New Roman" w:hAnsi="Times New Roman" w:cs="Times New Roman"/>
          <w:sz w:val="24"/>
          <w:szCs w:val="24"/>
        </w:rPr>
        <w:footnoteReference w:id="3"/>
      </w:r>
      <w:r>
        <w:rPr>
          <w:rFonts w:ascii="Times New Roman" w:hAnsi="Times New Roman" w:cs="Times New Roman"/>
          <w:sz w:val="24"/>
          <w:szCs w:val="24"/>
        </w:rPr>
        <w:t xml:space="preserve"> qui passerait par la transmission et la valorisation des langues et des cultures natives (</w:t>
      </w:r>
      <w:proofErr w:type="spellStart"/>
      <w:r>
        <w:rPr>
          <w:rFonts w:ascii="Times New Roman" w:hAnsi="Times New Roman" w:cs="Times New Roman"/>
          <w:sz w:val="24"/>
          <w:szCs w:val="24"/>
        </w:rPr>
        <w:t>Tourneux</w:t>
      </w:r>
      <w:proofErr w:type="spellEnd"/>
      <w:r>
        <w:rPr>
          <w:rFonts w:ascii="Times New Roman" w:hAnsi="Times New Roman" w:cs="Times New Roman"/>
          <w:sz w:val="24"/>
          <w:szCs w:val="24"/>
        </w:rPr>
        <w:t xml:space="preserve">, 2008 ; </w:t>
      </w:r>
      <w:proofErr w:type="spellStart"/>
      <w:r>
        <w:rPr>
          <w:rFonts w:ascii="Times New Roman" w:hAnsi="Times New Roman" w:cs="Times New Roman"/>
          <w:sz w:val="24"/>
          <w:szCs w:val="24"/>
        </w:rPr>
        <w:t>Amedegnato</w:t>
      </w:r>
      <w:proofErr w:type="spellEnd"/>
      <w:r>
        <w:rPr>
          <w:rFonts w:ascii="Times New Roman" w:hAnsi="Times New Roman" w:cs="Times New Roman"/>
          <w:sz w:val="24"/>
          <w:szCs w:val="24"/>
        </w:rPr>
        <w:t xml:space="preserve">, 2014) des valeurs sociales et identitaires y afférentes et des savoir-faire permettant la formation d’un citoyen responsable et pleinement intégré dans son environnement social, conscient de ses ancrages, et de son patrimoine linguistique, culturel et matériel. </w:t>
      </w:r>
    </w:p>
    <w:p w:rsidR="00B84C2C" w:rsidRDefault="00B84C2C">
      <w:pPr>
        <w:spacing w:after="0"/>
        <w:rPr>
          <w:rFonts w:ascii="Times New Roman" w:hAnsi="Times New Roman" w:cs="Times New Roman"/>
          <w:b/>
          <w:bCs/>
          <w:sz w:val="24"/>
          <w:szCs w:val="24"/>
        </w:rPr>
      </w:pPr>
    </w:p>
    <w:p w:rsidR="00B84C2C" w:rsidRDefault="00B84C2C">
      <w:pPr>
        <w:spacing w:after="0"/>
        <w:rPr>
          <w:rFonts w:ascii="Times New Roman" w:hAnsi="Times New Roman" w:cs="Times New Roman"/>
          <w:b/>
          <w:bCs/>
          <w:sz w:val="24"/>
          <w:szCs w:val="24"/>
        </w:rPr>
      </w:pPr>
    </w:p>
    <w:p w:rsidR="00B84C2C" w:rsidRDefault="00D3264C">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Bibliographie :</w:t>
      </w:r>
    </w:p>
    <w:p w:rsidR="00B84C2C" w:rsidRDefault="00B84C2C">
      <w:pPr>
        <w:spacing w:after="0"/>
        <w:jc w:val="both"/>
        <w:rPr>
          <w:rFonts w:ascii="Times New Roman" w:hAnsi="Times New Roman" w:cs="Times New Roman"/>
          <w:sz w:val="24"/>
          <w:szCs w:val="24"/>
        </w:rPr>
      </w:pPr>
    </w:p>
    <w:p w:rsidR="00B84C2C" w:rsidRDefault="00D3264C">
      <w:pPr>
        <w:spacing w:after="0"/>
        <w:jc w:val="both"/>
      </w:pPr>
      <w:proofErr w:type="spellStart"/>
      <w:r>
        <w:rPr>
          <w:rFonts w:ascii="Times New Roman" w:hAnsi="Times New Roman" w:cs="Times New Roman"/>
          <w:sz w:val="24"/>
          <w:szCs w:val="24"/>
        </w:rPr>
        <w:t>Amedegnato</w:t>
      </w:r>
      <w:proofErr w:type="spellEnd"/>
      <w:r>
        <w:rPr>
          <w:rFonts w:ascii="Times New Roman" w:hAnsi="Times New Roman" w:cs="Times New Roman"/>
          <w:sz w:val="24"/>
          <w:szCs w:val="24"/>
        </w:rPr>
        <w:t xml:space="preserve">, Ozouf </w:t>
      </w:r>
      <w:proofErr w:type="spellStart"/>
      <w:r>
        <w:rPr>
          <w:rFonts w:ascii="Times New Roman" w:hAnsi="Times New Roman" w:cs="Times New Roman"/>
          <w:sz w:val="24"/>
          <w:szCs w:val="24"/>
        </w:rPr>
        <w:t>Sénamin</w:t>
      </w:r>
      <w:proofErr w:type="spellEnd"/>
      <w:r>
        <w:rPr>
          <w:rFonts w:ascii="Times New Roman" w:hAnsi="Times New Roman" w:cs="Times New Roman"/>
          <w:sz w:val="24"/>
          <w:szCs w:val="24"/>
        </w:rPr>
        <w:t xml:space="preserve"> (2014), « Les langues africaines, clés du développement des États </w:t>
      </w:r>
      <w:r>
        <w:rPr>
          <w:rFonts w:ascii="Times New Roman" w:hAnsi="Times New Roman" w:cs="Times New Roman"/>
          <w:sz w:val="24"/>
          <w:szCs w:val="24"/>
          <w:cs/>
        </w:rPr>
        <w:t>‎</w:t>
      </w:r>
      <w:r>
        <w:rPr>
          <w:rFonts w:ascii="Times New Roman" w:hAnsi="Times New Roman" w:cs="Times New Roman"/>
          <w:sz w:val="24"/>
          <w:szCs w:val="24"/>
        </w:rPr>
        <w:t xml:space="preserve">sub-sahariens ». </w:t>
      </w:r>
      <w:r>
        <w:rPr>
          <w:rFonts w:ascii="Times New Roman" w:hAnsi="Times New Roman" w:cs="Times New Roman"/>
          <w:i/>
          <w:iCs/>
          <w:sz w:val="24"/>
          <w:szCs w:val="24"/>
        </w:rPr>
        <w:t>Le français et les langues partenaires : convivialité et compétitivité</w:t>
      </w:r>
      <w:r>
        <w:rPr>
          <w:rFonts w:ascii="Times New Roman" w:hAnsi="Times New Roman" w:cs="Times New Roman"/>
          <w:sz w:val="24"/>
          <w:szCs w:val="24"/>
        </w:rPr>
        <w:t xml:space="preserve">, édité par </w:t>
      </w:r>
      <w:r>
        <w:rPr>
          <w:rFonts w:ascii="Times New Roman" w:hAnsi="Times New Roman" w:cs="Times New Roman"/>
          <w:sz w:val="24"/>
          <w:szCs w:val="24"/>
          <w:cs/>
        </w:rPr>
        <w:t>‎</w:t>
      </w:r>
      <w:proofErr w:type="spellStart"/>
      <w:r>
        <w:rPr>
          <w:rFonts w:ascii="Times New Roman" w:hAnsi="Times New Roman" w:cs="Times New Roman"/>
          <w:sz w:val="24"/>
          <w:szCs w:val="24"/>
        </w:rPr>
        <w:t>Musanji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Nglasso-Mwatha</w:t>
      </w:r>
      <w:proofErr w:type="spellEnd"/>
      <w:r>
        <w:rPr>
          <w:rFonts w:ascii="Times New Roman" w:hAnsi="Times New Roman" w:cs="Times New Roman"/>
          <w:sz w:val="24"/>
          <w:szCs w:val="24"/>
        </w:rPr>
        <w:t>, Presses Universitaires de Bordeaux,</w:t>
      </w:r>
    </w:p>
    <w:p w:rsidR="00B84C2C" w:rsidRDefault="00D3264C">
      <w:pPr>
        <w:spacing w:after="0"/>
        <w:jc w:val="both"/>
      </w:pPr>
      <w:r>
        <w:rPr>
          <w:rFonts w:ascii="Times New Roman" w:hAnsi="Times New Roman" w:cs="Times New Roman"/>
          <w:sz w:val="24"/>
          <w:szCs w:val="24"/>
          <w:cs/>
        </w:rPr>
        <w:t>‎</w:t>
      </w:r>
      <w:r>
        <w:rPr>
          <w:rFonts w:ascii="Times New Roman" w:hAnsi="Times New Roman" w:cs="Times New Roman"/>
          <w:sz w:val="24"/>
          <w:szCs w:val="24"/>
        </w:rPr>
        <w:t>https://doi.org/10.4000/books.pub.42207</w:t>
      </w:r>
      <w:r>
        <w:rPr>
          <w:rFonts w:ascii="Times New Roman" w:hAnsi="Times New Roman" w:cs="Times New Roman"/>
          <w:sz w:val="24"/>
          <w:szCs w:val="24"/>
          <w:cs/>
        </w:rPr>
        <w:t>‎</w:t>
      </w:r>
      <w:r>
        <w:rPr>
          <w:rFonts w:ascii="Times New Roman" w:hAnsi="Times New Roman" w:cs="Times New Roman"/>
          <w:sz w:val="24"/>
          <w:szCs w:val="24"/>
        </w:rPr>
        <w:t xml:space="preserve"> </w:t>
      </w:r>
    </w:p>
    <w:p w:rsidR="00B84C2C" w:rsidRDefault="00D3264C">
      <w:pPr>
        <w:spacing w:after="0"/>
        <w:jc w:val="both"/>
      </w:pPr>
      <w:r>
        <w:rPr>
          <w:rFonts w:ascii="Times New Roman" w:hAnsi="Times New Roman" w:cs="Times New Roman"/>
          <w:sz w:val="24"/>
          <w:szCs w:val="24"/>
        </w:rPr>
        <w:t xml:space="preserve">Boyer, Henri (2024), « De la glottophagie en contexte de « colonialisme intérieur » et des </w:t>
      </w:r>
      <w:proofErr w:type="spellStart"/>
      <w:r>
        <w:rPr>
          <w:rFonts w:ascii="Times New Roman" w:hAnsi="Times New Roman" w:cs="Times New Roman"/>
          <w:sz w:val="24"/>
          <w:szCs w:val="24"/>
        </w:rPr>
        <w:t>glottothérapies</w:t>
      </w:r>
      <w:proofErr w:type="spellEnd"/>
      <w:r>
        <w:rPr>
          <w:rFonts w:ascii="Times New Roman" w:hAnsi="Times New Roman" w:cs="Times New Roman"/>
          <w:sz w:val="24"/>
          <w:szCs w:val="24"/>
        </w:rPr>
        <w:t xml:space="preserve"> qui lui sont opposées. Une circulation historique et épistémologique », Colloque international </w:t>
      </w:r>
      <w:r>
        <w:rPr>
          <w:rFonts w:ascii="Times New Roman" w:hAnsi="Times New Roman" w:cs="Times New Roman"/>
          <w:i/>
          <w:iCs/>
          <w:sz w:val="24"/>
          <w:szCs w:val="24"/>
        </w:rPr>
        <w:t>Linguistique et colonialisme, 50 ans après. Nouveaux concepts, nouvelles pratiques, nouvelles résistances</w:t>
      </w:r>
      <w:r>
        <w:rPr>
          <w:rFonts w:ascii="Times New Roman" w:hAnsi="Times New Roman" w:cs="Times New Roman"/>
          <w:sz w:val="24"/>
          <w:szCs w:val="24"/>
        </w:rPr>
        <w:t xml:space="preserve">, Octobre 2024, Hammamet, Tunisie, hal-04912362. </w:t>
      </w:r>
    </w:p>
    <w:p w:rsidR="00B84C2C" w:rsidRDefault="00D3264C">
      <w:pPr>
        <w:spacing w:after="0"/>
        <w:jc w:val="both"/>
      </w:pPr>
      <w:r>
        <w:rPr>
          <w:rFonts w:ascii="Times New Roman" w:hAnsi="Times New Roman" w:cs="Times New Roman"/>
          <w:sz w:val="24"/>
          <w:szCs w:val="24"/>
        </w:rPr>
        <w:t xml:space="preserve">Calvet, Louis-Jean (1974), </w:t>
      </w:r>
      <w:r>
        <w:rPr>
          <w:rFonts w:ascii="Times New Roman" w:hAnsi="Times New Roman" w:cs="Times New Roman"/>
          <w:i/>
          <w:iCs/>
          <w:sz w:val="24"/>
          <w:szCs w:val="24"/>
        </w:rPr>
        <w:t>Langue et colonialisme</w:t>
      </w:r>
      <w:r>
        <w:rPr>
          <w:rFonts w:ascii="Times New Roman" w:hAnsi="Times New Roman" w:cs="Times New Roman"/>
          <w:sz w:val="24"/>
          <w:szCs w:val="24"/>
        </w:rPr>
        <w:t xml:space="preserve">, Paris, Payot. </w:t>
      </w:r>
    </w:p>
    <w:p w:rsidR="00B84C2C" w:rsidRDefault="00D3264C">
      <w:pPr>
        <w:spacing w:after="0"/>
        <w:jc w:val="both"/>
      </w:pPr>
      <w:r>
        <w:rPr>
          <w:rFonts w:ascii="Times New Roman" w:hAnsi="Times New Roman" w:cs="Times New Roman"/>
          <w:sz w:val="24"/>
          <w:szCs w:val="24"/>
        </w:rPr>
        <w:t xml:space="preserve">Hagège, Claude (2000), </w:t>
      </w:r>
      <w:r>
        <w:rPr>
          <w:rFonts w:ascii="Times New Roman" w:hAnsi="Times New Roman" w:cs="Times New Roman"/>
          <w:i/>
          <w:iCs/>
          <w:sz w:val="24"/>
          <w:szCs w:val="24"/>
        </w:rPr>
        <w:t>Halte à la mort des langues</w:t>
      </w:r>
      <w:r>
        <w:rPr>
          <w:rFonts w:ascii="Times New Roman" w:hAnsi="Times New Roman" w:cs="Times New Roman"/>
          <w:sz w:val="24"/>
          <w:szCs w:val="24"/>
        </w:rPr>
        <w:t xml:space="preserve">, Paris, Odile Jacob. </w:t>
      </w:r>
    </w:p>
    <w:p w:rsidR="00B84C2C" w:rsidRDefault="00D3264C">
      <w:pPr>
        <w:spacing w:after="0"/>
        <w:jc w:val="both"/>
      </w:pPr>
      <w:proofErr w:type="spellStart"/>
      <w:r>
        <w:rPr>
          <w:rFonts w:ascii="Times New Roman" w:hAnsi="Times New Roman" w:cs="Times New Roman"/>
          <w:sz w:val="24"/>
          <w:szCs w:val="24"/>
        </w:rPr>
        <w:t>Ngalasso-Mwatha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Musanji</w:t>
      </w:r>
      <w:proofErr w:type="spellEnd"/>
      <w:r>
        <w:rPr>
          <w:rFonts w:ascii="Times New Roman" w:hAnsi="Times New Roman" w:cs="Times New Roman"/>
          <w:sz w:val="24"/>
          <w:szCs w:val="24"/>
        </w:rPr>
        <w:t xml:space="preserve"> (2010), « Un demi-siècle d’indépendance : l’hypothèque culturelle », in </w:t>
      </w:r>
      <w:proofErr w:type="spellStart"/>
      <w:r>
        <w:rPr>
          <w:rFonts w:ascii="Times New Roman" w:hAnsi="Times New Roman" w:cs="Times New Roman"/>
          <w:sz w:val="24"/>
          <w:szCs w:val="24"/>
        </w:rPr>
        <w:t>Gassama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Makhily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50 ans après, quelle indépendance pour l’Afrique</w:t>
      </w:r>
      <w:r>
        <w:rPr>
          <w:rFonts w:ascii="Times New Roman" w:hAnsi="Times New Roman" w:cs="Times New Roman"/>
          <w:sz w:val="24"/>
          <w:szCs w:val="24"/>
        </w:rPr>
        <w:t xml:space="preserve"> ? Paris, Philippe Rey, p. 365-366.</w:t>
      </w:r>
    </w:p>
    <w:p w:rsidR="00B84C2C" w:rsidRDefault="00D3264C">
      <w:pPr>
        <w:spacing w:after="0"/>
        <w:jc w:val="both"/>
      </w:pPr>
      <w:r>
        <w:rPr>
          <w:rFonts w:ascii="Times New Roman" w:hAnsi="Times New Roman" w:cs="Times New Roman"/>
          <w:sz w:val="24"/>
          <w:szCs w:val="24"/>
        </w:rPr>
        <w:t>Léonard, Jean Léo (2013), « </w:t>
      </w:r>
      <w:proofErr w:type="spellStart"/>
      <w:r>
        <w:rPr>
          <w:rFonts w:ascii="Times New Roman" w:hAnsi="Times New Roman" w:cs="Times New Roman"/>
          <w:sz w:val="24"/>
          <w:szCs w:val="24"/>
        </w:rPr>
        <w:t>Mulgi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kihnu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võro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seto</w:t>
      </w:r>
      <w:proofErr w:type="spellEnd"/>
      <w:r>
        <w:rPr>
          <w:rFonts w:ascii="Times New Roman" w:hAnsi="Times New Roman" w:cs="Times New Roman"/>
          <w:sz w:val="24"/>
          <w:szCs w:val="24"/>
        </w:rPr>
        <w:t xml:space="preserve"> : langues collatérales d’Estonie et pluralisme de proximité », in </w:t>
      </w:r>
      <w:proofErr w:type="spellStart"/>
      <w:r>
        <w:rPr>
          <w:rFonts w:ascii="Times New Roman" w:hAnsi="Times New Roman" w:cs="Times New Roman"/>
          <w:sz w:val="24"/>
          <w:szCs w:val="24"/>
        </w:rPr>
        <w:t>Alén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Garabato</w:t>
      </w:r>
      <w:proofErr w:type="spellEnd"/>
      <w:r>
        <w:rPr>
          <w:rFonts w:ascii="Times New Roman" w:hAnsi="Times New Roman" w:cs="Times New Roman"/>
          <w:sz w:val="24"/>
          <w:szCs w:val="24"/>
        </w:rPr>
        <w:t xml:space="preserve">, Carmen (éd.), </w:t>
      </w:r>
      <w:r>
        <w:rPr>
          <w:rFonts w:ascii="Times New Roman" w:hAnsi="Times New Roman" w:cs="Times New Roman"/>
          <w:i/>
          <w:iCs/>
          <w:sz w:val="24"/>
          <w:szCs w:val="24"/>
        </w:rPr>
        <w:t xml:space="preserve">Gestion des minorités linguistique dans l’Europe du </w:t>
      </w:r>
      <w:proofErr w:type="spellStart"/>
      <w:r>
        <w:rPr>
          <w:rFonts w:ascii="Times New Roman" w:hAnsi="Times New Roman" w:cs="Times New Roman"/>
          <w:i/>
          <w:iCs/>
          <w:sz w:val="24"/>
          <w:szCs w:val="24"/>
        </w:rPr>
        <w:t>XXIè</w:t>
      </w:r>
      <w:proofErr w:type="spellEnd"/>
      <w:r>
        <w:rPr>
          <w:rFonts w:ascii="Times New Roman" w:hAnsi="Times New Roman" w:cs="Times New Roman"/>
          <w:i/>
          <w:iCs/>
          <w:sz w:val="24"/>
          <w:szCs w:val="24"/>
        </w:rPr>
        <w:t xml:space="preserve"> siècle</w:t>
      </w:r>
      <w:r>
        <w:rPr>
          <w:rFonts w:ascii="Times New Roman" w:hAnsi="Times New Roman" w:cs="Times New Roman"/>
          <w:sz w:val="24"/>
          <w:szCs w:val="24"/>
        </w:rPr>
        <w:t xml:space="preserve">, Limoges, Lambert-Lucas, p. 35-48. </w:t>
      </w:r>
    </w:p>
    <w:p w:rsidR="00B84C2C" w:rsidRDefault="00D3264C">
      <w:pPr>
        <w:spacing w:after="0"/>
        <w:jc w:val="both"/>
      </w:pPr>
      <w:proofErr w:type="spellStart"/>
      <w:r>
        <w:rPr>
          <w:rFonts w:ascii="Times New Roman" w:hAnsi="Times New Roman" w:cs="Times New Roman"/>
          <w:sz w:val="24"/>
          <w:szCs w:val="24"/>
        </w:rPr>
        <w:t>Tourneux</w:t>
      </w:r>
      <w:proofErr w:type="spellEnd"/>
      <w:r>
        <w:rPr>
          <w:rFonts w:ascii="Times New Roman" w:hAnsi="Times New Roman" w:cs="Times New Roman"/>
          <w:sz w:val="24"/>
          <w:szCs w:val="24"/>
        </w:rPr>
        <w:t>, Henry (</w:t>
      </w:r>
      <w:proofErr w:type="spellStart"/>
      <w:r>
        <w:rPr>
          <w:rFonts w:ascii="Times New Roman" w:hAnsi="Times New Roman" w:cs="Times New Roman"/>
          <w:sz w:val="24"/>
          <w:szCs w:val="24"/>
        </w:rPr>
        <w:t>dir</w:t>
      </w:r>
      <w:proofErr w:type="spellEnd"/>
      <w:r>
        <w:rPr>
          <w:rFonts w:ascii="Times New Roman" w:hAnsi="Times New Roman" w:cs="Times New Roman"/>
          <w:sz w:val="24"/>
          <w:szCs w:val="24"/>
        </w:rPr>
        <w:t xml:space="preserve">.) (2008), </w:t>
      </w:r>
      <w:r>
        <w:rPr>
          <w:rFonts w:ascii="Times New Roman" w:hAnsi="Times New Roman" w:cs="Times New Roman"/>
          <w:i/>
          <w:iCs/>
          <w:sz w:val="24"/>
          <w:szCs w:val="24"/>
        </w:rPr>
        <w:t>Langues, cultures et développement en Afrique</w:t>
      </w:r>
      <w:r>
        <w:rPr>
          <w:rFonts w:ascii="Times New Roman" w:hAnsi="Times New Roman" w:cs="Times New Roman"/>
          <w:sz w:val="24"/>
          <w:szCs w:val="24"/>
        </w:rPr>
        <w:t xml:space="preserve">, Paris, Karthala. </w:t>
      </w:r>
    </w:p>
    <w:p w:rsidR="00B84C2C" w:rsidRDefault="00B84C2C">
      <w:pPr>
        <w:spacing w:after="0"/>
        <w:rPr>
          <w:sz w:val="24"/>
          <w:szCs w:val="24"/>
          <w:cs/>
        </w:rPr>
      </w:pPr>
    </w:p>
    <w:p w:rsidR="00B84C2C" w:rsidRDefault="00B84C2C">
      <w:pPr>
        <w:spacing w:after="0"/>
        <w:jc w:val="center"/>
        <w:rPr>
          <w:sz w:val="28"/>
          <w:szCs w:val="28"/>
          <w:cs/>
        </w:rPr>
      </w:pPr>
    </w:p>
    <w:p w:rsidR="00B84C2C" w:rsidRDefault="00B84C2C">
      <w:pPr>
        <w:spacing w:after="0"/>
        <w:jc w:val="center"/>
        <w:rPr>
          <w:sz w:val="28"/>
          <w:szCs w:val="28"/>
        </w:rPr>
      </w:pPr>
    </w:p>
    <w:sectPr w:rsidR="00B84C2C">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D77" w:rsidRDefault="00C03D77">
      <w:pPr>
        <w:spacing w:after="0"/>
      </w:pPr>
      <w:r>
        <w:separator/>
      </w:r>
    </w:p>
  </w:endnote>
  <w:endnote w:type="continuationSeparator" w:id="0">
    <w:p w:rsidR="00C03D77" w:rsidRDefault="00C03D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D77" w:rsidRDefault="00C03D77">
      <w:pPr>
        <w:spacing w:after="0"/>
      </w:pPr>
      <w:r>
        <w:rPr>
          <w:color w:val="000000"/>
        </w:rPr>
        <w:separator/>
      </w:r>
    </w:p>
  </w:footnote>
  <w:footnote w:type="continuationSeparator" w:id="0">
    <w:p w:rsidR="00C03D77" w:rsidRDefault="00C03D77">
      <w:pPr>
        <w:spacing w:after="0"/>
      </w:pPr>
      <w:r>
        <w:continuationSeparator/>
      </w:r>
    </w:p>
  </w:footnote>
  <w:footnote w:id="1">
    <w:p w:rsidR="00B84C2C" w:rsidRDefault="00D3264C">
      <w:pPr>
        <w:pStyle w:val="Notedebasdepage"/>
        <w:jc w:val="both"/>
      </w:pPr>
      <w:r>
        <w:rPr>
          <w:rStyle w:val="Appelnotedebasdep"/>
        </w:rPr>
        <w:footnoteRef/>
      </w:r>
      <w:r>
        <w:t xml:space="preserve"> Cf. </w:t>
      </w:r>
      <w:hyperlink r:id="rId1" w:history="1">
        <w:r>
          <w:rPr>
            <w:rStyle w:val="Lienhypertexte"/>
          </w:rPr>
          <w:t>https://www.unesco.org/fr/articles/lunesco-et-la-promotion-des-langues-en-afrique-diversite-culturelle-et-multilinguisme</w:t>
        </w:r>
      </w:hyperlink>
      <w:r>
        <w:t xml:space="preserve"> </w:t>
      </w:r>
    </w:p>
  </w:footnote>
  <w:footnote w:id="2">
    <w:p w:rsidR="00B84C2C" w:rsidRDefault="00D3264C">
      <w:pPr>
        <w:pStyle w:val="Notedebasdepage"/>
        <w:jc w:val="both"/>
      </w:pPr>
      <w:r>
        <w:rPr>
          <w:rStyle w:val="Appelnotedebasdep"/>
        </w:rPr>
        <w:footnoteRef/>
      </w:r>
      <w:r>
        <w:t xml:space="preserve"> Document de l’Unesco : « </w:t>
      </w:r>
      <w:r>
        <w:rPr>
          <w:i/>
          <w:iCs/>
        </w:rPr>
        <w:t>Vitalité et disparition des langues</w:t>
      </w:r>
      <w:r>
        <w:t xml:space="preserve"> », rédigé par un Groupe d’experts spécial de l’UNESCO sur les langues en danger. Cf. </w:t>
      </w:r>
      <w:hyperlink r:id="rId2" w:history="1">
        <w:r>
          <w:rPr>
            <w:rStyle w:val="Lienhypertexte"/>
          </w:rPr>
          <w:t>http://archives.au.int/handle/123456789/1532</w:t>
        </w:r>
      </w:hyperlink>
      <w:r>
        <w:t xml:space="preserve"> (Consulté le 9 mars 2025). </w:t>
      </w:r>
    </w:p>
  </w:footnote>
  <w:footnote w:id="3">
    <w:p w:rsidR="00B84C2C" w:rsidRDefault="00D3264C">
      <w:pPr>
        <w:pStyle w:val="Notedebasdepage"/>
        <w:jc w:val="both"/>
      </w:pPr>
      <w:r>
        <w:rPr>
          <w:rStyle w:val="Appelnotedebasdep"/>
        </w:rPr>
        <w:footnoteRef/>
      </w:r>
      <w:r>
        <w:t xml:space="preserve">     Cf. </w:t>
      </w:r>
      <w:hyperlink r:id="rId3" w:history="1">
        <w:r>
          <w:rPr>
            <w:rStyle w:val="Lienhypertexte"/>
          </w:rPr>
          <w:t>https://www.un.org/sustainabledevelopment/fr/objectifs-de-developpement-durable/</w:t>
        </w:r>
      </w:hyperlink>
    </w:p>
    <w:p w:rsidR="00B84C2C" w:rsidRDefault="00B84C2C">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2C"/>
    <w:rsid w:val="00023BF7"/>
    <w:rsid w:val="00857042"/>
    <w:rsid w:val="00B84C2C"/>
    <w:rsid w:val="00C03D77"/>
    <w:rsid w:val="00D32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3E88"/>
  <w15:docId w15:val="{30277388-081E-4F7E-8A6E-BBB2A32C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pPr>
      <w:spacing w:after="0"/>
    </w:pPr>
    <w:rPr>
      <w:sz w:val="20"/>
      <w:szCs w:val="20"/>
    </w:rPr>
  </w:style>
  <w:style w:type="character" w:customStyle="1" w:styleId="NotedebasdepageCar">
    <w:name w:val="Note de bas de page Car"/>
    <w:basedOn w:val="Policepardfaut"/>
    <w:rPr>
      <w:sz w:val="20"/>
      <w:szCs w:val="20"/>
    </w:rPr>
  </w:style>
  <w:style w:type="character" w:styleId="Appelnotedebasdep">
    <w:name w:val="footnote reference"/>
    <w:basedOn w:val="Policepardfaut"/>
    <w:rPr>
      <w:position w:val="0"/>
      <w:vertAlign w:val="superscript"/>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sustainabledevelopment/fr/objectifs-de-developpement-durable/" TargetMode="External"/><Relationship Id="rId2" Type="http://schemas.openxmlformats.org/officeDocument/2006/relationships/hyperlink" Target="http://archives.au.int/handle/123456789/1532" TargetMode="External"/><Relationship Id="rId1" Type="http://schemas.openxmlformats.org/officeDocument/2006/relationships/hyperlink" Target="https://www.unesco.org/fr/articles/lunesco-et-la-promotion-des-langues-en-afrique-diversite-culturelle-et-multilinguis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3802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Paul Valéry</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dc:description/>
  <cp:lastModifiedBy>Ksenija Djordjevic Leonard</cp:lastModifiedBy>
  <cp:revision>3</cp:revision>
  <dcterms:created xsi:type="dcterms:W3CDTF">2025-03-29T06:48:00Z</dcterms:created>
  <dcterms:modified xsi:type="dcterms:W3CDTF">2025-03-29T06:50:00Z</dcterms:modified>
</cp:coreProperties>
</file>